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Marketing Science Partner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Marketing Science Partner with over 9 years in software development and analytics, specializing in paid social advertising and marketing measurement. Proven ability to analyze large data sets, optimize digital advertising, and communicate insights effectively to clients, driving successful outcomes across various media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Tools:</w:t>
      </w:r>
      <w:r w:rsidRPr="00745DD3">
        <w:rPr>
          <w:rFonts w:ascii="Roboto Light" w:eastAsia="Roboto Light" w:hAnsi="Roboto Light" w:cs="Roboto Light"/>
          <w:color w:val="404040" w:themeColor="text1" w:themeTint="BF"/>
          <w:sz w:val="20"/>
          <w:szCs w:val="20"/>
        </w:rPr>
        <w:t xml:space="preserve"> Pandas, NumPy, Scikit-learn, Dplyr,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Software:</w:t>
      </w:r>
      <w:r w:rsidRPr="00745DD3">
        <w:rPr>
          <w:rFonts w:ascii="Roboto Light" w:eastAsia="Roboto Light" w:hAnsi="Roboto Light" w:cs="Roboto Light"/>
          <w:color w:val="404040" w:themeColor="text1" w:themeTint="BF"/>
          <w:sz w:val="20"/>
          <w:szCs w:val="20"/>
        </w:rPr>
        <w:t xml:space="preserve"> SAS, SPSS, Stata, Excel,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GraphQL, AWS, Google Cloud,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Advertising Platforms:</w:t>
      </w:r>
      <w:r w:rsidRPr="00745DD3">
        <w:rPr>
          <w:rFonts w:ascii="Roboto Light" w:eastAsia="Roboto Light" w:hAnsi="Roboto Light" w:cs="Roboto Light"/>
          <w:color w:val="404040" w:themeColor="text1" w:themeTint="BF"/>
          <w:sz w:val="20"/>
          <w:szCs w:val="20"/>
        </w:rPr>
        <w:t xml:space="preserve"> Facebook Ads, Google Ads, Snapchat Ads, TikTok Ads, Instagram for Business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A/B Testing, Optimizely, Google Optimize, Mixpanel, Kissmetrics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Marketing Science Partner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Senior Marketing Science Partner at Point B – Remote in Seattle, WA (Sep 2020 - Aug 2025)</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Software Engineer at Microsoft – Irvine, CA (Jul 2017 - Jun 2020)</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